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D3" w:rsidRPr="00D95589" w:rsidRDefault="007A50E4" w:rsidP="00A7697F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2C374D"/>
          <w:spacing w:val="2"/>
          <w:kern w:val="36"/>
          <w:sz w:val="36"/>
          <w:szCs w:val="48"/>
          <w:lang w:eastAsia="es-CL"/>
        </w:rPr>
      </w:pPr>
      <w:r>
        <w:rPr>
          <w:rFonts w:ascii="Arial" w:eastAsia="Times New Roman" w:hAnsi="Arial" w:cs="Arial"/>
          <w:b/>
          <w:bCs/>
          <w:color w:val="2C374D"/>
          <w:spacing w:val="2"/>
          <w:kern w:val="36"/>
          <w:sz w:val="36"/>
          <w:szCs w:val="48"/>
          <w:lang w:eastAsia="es-CL"/>
        </w:rPr>
        <w:t xml:space="preserve">CONVOCATORIA DEL </w:t>
      </w:r>
      <w:r w:rsidR="00A7697F" w:rsidRPr="00D95589">
        <w:rPr>
          <w:rFonts w:ascii="Arial" w:eastAsia="Times New Roman" w:hAnsi="Arial" w:cs="Arial"/>
          <w:b/>
          <w:bCs/>
          <w:color w:val="2C374D"/>
          <w:spacing w:val="2"/>
          <w:kern w:val="36"/>
          <w:sz w:val="36"/>
          <w:szCs w:val="48"/>
          <w:lang w:eastAsia="es-CL"/>
        </w:rPr>
        <w:t>SERVICIO NACIONAL DE PESCA Y ACUICULTURA</w:t>
      </w:r>
      <w:r w:rsidR="006A40D3" w:rsidRPr="00D95589">
        <w:rPr>
          <w:rFonts w:ascii="Arial" w:eastAsia="Times New Roman" w:hAnsi="Arial" w:cs="Arial"/>
          <w:b/>
          <w:bCs/>
          <w:color w:val="2C374D"/>
          <w:spacing w:val="2"/>
          <w:kern w:val="36"/>
          <w:sz w:val="36"/>
          <w:szCs w:val="48"/>
          <w:lang w:eastAsia="es-CL"/>
        </w:rPr>
        <w:t xml:space="preserve"> </w:t>
      </w:r>
      <w:r>
        <w:rPr>
          <w:rFonts w:ascii="Arial" w:eastAsia="Times New Roman" w:hAnsi="Arial" w:cs="Arial"/>
          <w:b/>
          <w:bCs/>
          <w:color w:val="2C374D"/>
          <w:spacing w:val="2"/>
          <w:kern w:val="36"/>
          <w:sz w:val="36"/>
          <w:szCs w:val="48"/>
          <w:lang w:eastAsia="es-CL"/>
        </w:rPr>
        <w:t>PARA RENOVAR SU COSOC 2022-2026</w:t>
      </w:r>
    </w:p>
    <w:p w:rsidR="006A40D3" w:rsidRPr="007A50E4" w:rsidRDefault="00A7697F" w:rsidP="006A40D3">
      <w:pPr>
        <w:spacing w:after="0" w:line="240" w:lineRule="auto"/>
        <w:rPr>
          <w:rFonts w:ascii="Arial" w:eastAsia="Times New Roman" w:hAnsi="Arial" w:cs="Arial"/>
          <w:b/>
          <w:color w:val="555555"/>
          <w:spacing w:val="2"/>
          <w:lang w:eastAsia="es-CL"/>
        </w:rPr>
      </w:pPr>
      <w:r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>8</w:t>
      </w:r>
      <w:r w:rsidR="006A40D3"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 de </w:t>
      </w:r>
      <w:r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>agosto</w:t>
      </w:r>
      <w:r w:rsidR="006A40D3"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 de 2022</w:t>
      </w:r>
    </w:p>
    <w:p w:rsidR="006A40D3" w:rsidRPr="007A50E4" w:rsidRDefault="007A50E4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pacing w:val="2"/>
          <w:lang w:eastAsia="es-CL"/>
        </w:rPr>
      </w:pPr>
      <w:r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El Servicio Nacional de Pesca y Acuicultura </w:t>
      </w:r>
      <w:r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>(SERNAPESCA)</w:t>
      </w:r>
      <w:r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 e</w:t>
      </w:r>
      <w:r w:rsidR="006A40D3"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n cumplimiento </w:t>
      </w:r>
      <w:r w:rsidR="00B375DE"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de </w:t>
      </w:r>
      <w:r w:rsidR="006A40D3"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las disposiciones de la Ley N° 20.500 sobre Asociaciones y Participación Ciudadana en la Gestión Pública, </w:t>
      </w:r>
      <w:r w:rsidR="00B34A9E"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>abre</w:t>
      </w:r>
      <w:r w:rsidR="006A40D3"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 un proceso de postulación dirigido a organizaciones de interés público para </w:t>
      </w:r>
      <w:r w:rsidR="00B375DE"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renovar </w:t>
      </w:r>
      <w:r w:rsidR="006A40D3" w:rsidRPr="007A50E4">
        <w:rPr>
          <w:rFonts w:ascii="Arial" w:eastAsia="Times New Roman" w:hAnsi="Arial" w:cs="Arial"/>
          <w:b/>
          <w:color w:val="555555"/>
          <w:spacing w:val="2"/>
          <w:lang w:eastAsia="es-CL"/>
        </w:rPr>
        <w:t>a las y los integrantes de su Consejo de la Sociedad Civil (COSOC).</w:t>
      </w:r>
    </w:p>
    <w:p w:rsidR="006A40D3" w:rsidRPr="006A40D3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pacing w:val="2"/>
          <w:lang w:eastAsia="es-CL"/>
        </w:rPr>
      </w:pP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La convocatoria está dirigida a personas jurídicas sin fines de lucro, que tengan relación con las temáticas de competencia </w:t>
      </w:r>
      <w:r w:rsidR="00B34A9E">
        <w:rPr>
          <w:rFonts w:ascii="Arial" w:eastAsia="Times New Roman" w:hAnsi="Arial" w:cs="Arial"/>
          <w:color w:val="555555"/>
          <w:spacing w:val="2"/>
          <w:lang w:eastAsia="es-CL"/>
        </w:rPr>
        <w:t>de SERNAPESCA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, </w:t>
      </w:r>
      <w:r w:rsidRPr="006A40D3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como </w:t>
      </w:r>
      <w:r w:rsidR="00B34A9E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pesca artesanal, pesca industrial, pesca recreativa, acuicultura, </w:t>
      </w:r>
      <w:r w:rsidR="00C177CB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áreas marinas protegidas, </w:t>
      </w:r>
      <w:r w:rsidR="00B34A9E">
        <w:rPr>
          <w:rFonts w:ascii="Arial" w:eastAsia="Times New Roman" w:hAnsi="Arial" w:cs="Arial"/>
          <w:b/>
          <w:color w:val="555555"/>
          <w:spacing w:val="2"/>
          <w:lang w:eastAsia="es-CL"/>
        </w:rPr>
        <w:t>investigación en los temas de alcance institucional, comercializadoras</w:t>
      </w:r>
      <w:r w:rsidR="00C177CB">
        <w:rPr>
          <w:rFonts w:ascii="Arial" w:eastAsia="Times New Roman" w:hAnsi="Arial" w:cs="Arial"/>
          <w:b/>
          <w:color w:val="555555"/>
          <w:spacing w:val="2"/>
          <w:lang w:eastAsia="es-CL"/>
        </w:rPr>
        <w:t>, ferias libres, plantas de proceso</w:t>
      </w:r>
      <w:r w:rsidR="00B34A9E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 y otros agentes involucrados en las cadenas de valor de la pesca y la acuicultura</w:t>
      </w:r>
    </w:p>
    <w:p w:rsidR="006A40D3" w:rsidRPr="006A40D3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pacing w:val="2"/>
          <w:lang w:eastAsia="es-CL"/>
        </w:rPr>
      </w:pP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El Consejo de la Sociedad Civil </w:t>
      </w:r>
      <w:r w:rsidR="000B2E14">
        <w:rPr>
          <w:rFonts w:ascii="Arial" w:eastAsia="Times New Roman" w:hAnsi="Arial" w:cs="Arial"/>
          <w:color w:val="555555"/>
          <w:spacing w:val="2"/>
          <w:lang w:eastAsia="es-CL"/>
        </w:rPr>
        <w:t xml:space="preserve">de SERNAPESCA 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estará integrado </w:t>
      </w:r>
      <w:r w:rsidRPr="006A40D3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por un mínimo de seis </w:t>
      </w:r>
      <w:r w:rsidR="00BA1E73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representantes de </w:t>
      </w:r>
      <w:r w:rsidRPr="006A40D3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organizaciones y un máximo de </w:t>
      </w:r>
      <w:r w:rsidR="000B2E14">
        <w:rPr>
          <w:rFonts w:ascii="Arial" w:eastAsia="Times New Roman" w:hAnsi="Arial" w:cs="Arial"/>
          <w:b/>
          <w:color w:val="555555"/>
          <w:spacing w:val="2"/>
          <w:lang w:eastAsia="es-CL"/>
        </w:rPr>
        <w:t>veinte</w:t>
      </w:r>
      <w:r w:rsidRPr="006A40D3">
        <w:rPr>
          <w:rFonts w:ascii="Arial" w:eastAsia="Times New Roman" w:hAnsi="Arial" w:cs="Arial"/>
          <w:b/>
          <w:color w:val="555555"/>
          <w:spacing w:val="2"/>
          <w:lang w:eastAsia="es-CL"/>
        </w:rPr>
        <w:t>.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 Quienes integren este órgano ejercerán sus cargos por un </w:t>
      </w:r>
      <w:r w:rsidR="000B2E14">
        <w:rPr>
          <w:rFonts w:ascii="Arial" w:eastAsia="Times New Roman" w:hAnsi="Arial" w:cs="Arial"/>
          <w:b/>
          <w:color w:val="555555"/>
          <w:spacing w:val="2"/>
          <w:lang w:eastAsia="es-CL"/>
        </w:rPr>
        <w:t>periodo de cuatro años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>.</w:t>
      </w:r>
    </w:p>
    <w:p w:rsidR="006A40D3" w:rsidRPr="006A40D3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pacing w:val="2"/>
          <w:lang w:eastAsia="es-CL"/>
        </w:rPr>
      </w:pP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Podrán participar en esta convocatoria organizaciones que </w:t>
      </w:r>
      <w:r w:rsidR="00B375DE">
        <w:rPr>
          <w:rFonts w:ascii="Arial" w:eastAsia="Times New Roman" w:hAnsi="Arial" w:cs="Arial"/>
          <w:color w:val="555555"/>
          <w:spacing w:val="2"/>
          <w:lang w:eastAsia="es-CL"/>
        </w:rPr>
        <w:t>gocen de</w:t>
      </w:r>
      <w:r w:rsidR="00B375DE"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 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personalidad jurídica en Chile y cuyo objetivo de trabajo tenga relación con las temáticas de competencia del </w:t>
      </w:r>
      <w:r w:rsidR="000B2E14">
        <w:rPr>
          <w:rFonts w:ascii="Arial" w:eastAsia="Times New Roman" w:hAnsi="Arial" w:cs="Arial"/>
          <w:color w:val="555555"/>
          <w:spacing w:val="2"/>
          <w:lang w:eastAsia="es-CL"/>
        </w:rPr>
        <w:t>SERNAPESCA.</w:t>
      </w:r>
    </w:p>
    <w:p w:rsidR="006A40D3" w:rsidRPr="006A40D3" w:rsidRDefault="006A40D3" w:rsidP="0064760B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pacing w:val="2"/>
          <w:lang w:eastAsia="es-CL"/>
        </w:rPr>
      </w:pP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Respecto a las candidaturas de representantes, podrán postular integrantes de las instituciones ya descritas, que </w:t>
      </w:r>
      <w:r w:rsidRPr="006A40D3">
        <w:rPr>
          <w:rFonts w:ascii="Arial" w:eastAsia="Times New Roman" w:hAnsi="Arial" w:cs="Arial"/>
          <w:b/>
          <w:color w:val="555555"/>
          <w:spacing w:val="2"/>
          <w:lang w:eastAsia="es-CL"/>
        </w:rPr>
        <w:t>sean patrocinadas</w:t>
      </w:r>
      <w:r w:rsidR="007A50E4">
        <w:rPr>
          <w:rFonts w:ascii="Arial" w:eastAsia="Times New Roman" w:hAnsi="Arial" w:cs="Arial"/>
          <w:color w:val="555555"/>
          <w:spacing w:val="2"/>
          <w:lang w:eastAsia="es-CL"/>
        </w:rPr>
        <w:t xml:space="preserve"> por é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stas y que no presenten ninguna de las inhabilidades que establecen </w:t>
      </w:r>
      <w:r w:rsidR="000B2E14">
        <w:rPr>
          <w:rFonts w:ascii="Arial" w:eastAsia="Times New Roman" w:hAnsi="Arial" w:cs="Arial"/>
          <w:color w:val="555555"/>
          <w:spacing w:val="2"/>
          <w:lang w:eastAsia="es-CL"/>
        </w:rPr>
        <w:t>los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 artículo</w:t>
      </w:r>
      <w:r w:rsidR="000B2E14">
        <w:rPr>
          <w:rFonts w:ascii="Arial" w:eastAsia="Times New Roman" w:hAnsi="Arial" w:cs="Arial"/>
          <w:color w:val="555555"/>
          <w:spacing w:val="2"/>
          <w:lang w:eastAsia="es-CL"/>
        </w:rPr>
        <w:t>s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 </w:t>
      </w:r>
      <w:r w:rsidR="000B2E14">
        <w:rPr>
          <w:rFonts w:ascii="Arial" w:eastAsia="Times New Roman" w:hAnsi="Arial" w:cs="Arial"/>
          <w:color w:val="555555"/>
          <w:spacing w:val="2"/>
          <w:lang w:eastAsia="es-CL"/>
        </w:rPr>
        <w:t>8° (letra c), 9° y 10°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 del </w:t>
      </w:r>
      <w:r w:rsidR="000B2E14" w:rsidRPr="0064760B">
        <w:rPr>
          <w:rFonts w:ascii="Arial" w:eastAsia="Times New Roman" w:hAnsi="Arial" w:cs="Arial"/>
          <w:color w:val="555555"/>
          <w:spacing w:val="2"/>
          <w:lang w:eastAsia="es-CL"/>
        </w:rPr>
        <w:t xml:space="preserve"> </w:t>
      </w:r>
      <w:hyperlink r:id="rId6" w:history="1">
        <w:r w:rsidR="0064760B" w:rsidRPr="0064760B">
          <w:rPr>
            <w:rStyle w:val="Hipervnculo"/>
            <w:rFonts w:ascii="Arial" w:eastAsia="Times New Roman" w:hAnsi="Arial" w:cs="Arial"/>
            <w:spacing w:val="2"/>
            <w:lang w:eastAsia="es-CL"/>
          </w:rPr>
          <w:t xml:space="preserve">Reglamento del </w:t>
        </w:r>
        <w:r w:rsidR="000B2E14" w:rsidRPr="0064760B">
          <w:rPr>
            <w:rStyle w:val="Hipervnculo"/>
            <w:rFonts w:ascii="Arial" w:eastAsia="Times New Roman" w:hAnsi="Arial" w:cs="Arial"/>
            <w:spacing w:val="2"/>
            <w:lang w:eastAsia="es-CL"/>
          </w:rPr>
          <w:t>Consejo de la Sociedad Civil del Servicio Nacional de Pesca y Acuicultura</w:t>
        </w:r>
      </w:hyperlink>
      <w:r w:rsidR="000B2E14">
        <w:rPr>
          <w:rFonts w:ascii="Arial" w:eastAsia="Times New Roman" w:hAnsi="Arial" w:cs="Arial"/>
          <w:color w:val="555555"/>
          <w:spacing w:val="2"/>
          <w:lang w:eastAsia="es-CL"/>
        </w:rPr>
        <w:t>.</w:t>
      </w:r>
    </w:p>
    <w:p w:rsidR="006A40D3" w:rsidRPr="006A40D3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333333"/>
          <w:spacing w:val="2"/>
          <w:sz w:val="33"/>
          <w:szCs w:val="33"/>
          <w:lang w:eastAsia="es-CL"/>
        </w:rPr>
      </w:pPr>
      <w:r w:rsidRPr="006A40D3">
        <w:rPr>
          <w:rFonts w:ascii="Arial" w:eastAsia="Times New Roman" w:hAnsi="Arial" w:cs="Arial"/>
          <w:color w:val="333333"/>
          <w:spacing w:val="2"/>
          <w:sz w:val="33"/>
          <w:szCs w:val="33"/>
          <w:lang w:eastAsia="es-CL"/>
        </w:rPr>
        <w:t>Requisitos de postulación</w:t>
      </w:r>
    </w:p>
    <w:p w:rsidR="00A32595" w:rsidRPr="00A32595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pacing w:val="2"/>
          <w:lang w:eastAsia="es-CL"/>
        </w:rPr>
      </w:pP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>Las organizaciones interesadas en participar en esta convocatoria deberán completar una </w:t>
      </w:r>
      <w:hyperlink r:id="rId7" w:history="1">
        <w:r w:rsidRPr="00A32595">
          <w:rPr>
            <w:rFonts w:ascii="Arial" w:eastAsia="Times New Roman" w:hAnsi="Arial" w:cs="Arial"/>
            <w:color w:val="555555"/>
            <w:spacing w:val="2"/>
            <w:lang w:eastAsia="es-CL"/>
          </w:rPr>
          <w:t>ficha de inscripción</w:t>
        </w:r>
      </w:hyperlink>
      <w:r w:rsidRPr="00A32595">
        <w:rPr>
          <w:rFonts w:ascii="Arial" w:eastAsia="Times New Roman" w:hAnsi="Arial" w:cs="Arial"/>
          <w:color w:val="555555"/>
          <w:spacing w:val="2"/>
          <w:lang w:eastAsia="es-CL"/>
        </w:rPr>
        <w:t>,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 disponible en nuestra web, en la </w:t>
      </w:r>
      <w:r w:rsidRPr="00A32595">
        <w:rPr>
          <w:rFonts w:ascii="Arial" w:eastAsia="Times New Roman" w:hAnsi="Arial" w:cs="Arial"/>
          <w:color w:val="555555"/>
          <w:spacing w:val="2"/>
          <w:lang w:eastAsia="es-CL"/>
        </w:rPr>
        <w:t>sección </w:t>
      </w:r>
      <w:r w:rsidR="00A32595" w:rsidRPr="00A32595" w:rsidDel="00A32595">
        <w:rPr>
          <w:rFonts w:ascii="Arial" w:eastAsia="Times New Roman" w:hAnsi="Arial" w:cs="Arial"/>
          <w:color w:val="555555"/>
          <w:spacing w:val="2"/>
          <w:lang w:eastAsia="es-CL"/>
        </w:rPr>
        <w:t xml:space="preserve"> </w:t>
      </w:r>
      <w:hyperlink r:id="rId8" w:history="1">
        <w:r w:rsidR="00A32595" w:rsidRPr="00A32595">
          <w:rPr>
            <w:rStyle w:val="Hipervnculo"/>
            <w:rFonts w:ascii="Arial" w:eastAsia="Times New Roman" w:hAnsi="Arial" w:cs="Arial"/>
            <w:spacing w:val="2"/>
            <w:lang w:eastAsia="es-CL"/>
          </w:rPr>
          <w:t>Participación Ciudadana</w:t>
        </w:r>
      </w:hyperlink>
    </w:p>
    <w:p w:rsidR="006A40D3" w:rsidRPr="00C61C7B" w:rsidRDefault="00C61C7B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pacing w:val="2"/>
          <w:lang w:eastAsia="es-CL"/>
        </w:rPr>
      </w:pPr>
      <w:r w:rsidRPr="00C61C7B">
        <w:rPr>
          <w:rFonts w:ascii="Arial" w:eastAsia="Times New Roman" w:hAnsi="Arial" w:cs="Arial"/>
          <w:spacing w:val="2"/>
          <w:lang w:eastAsia="es-CL"/>
        </w:rPr>
        <w:t>a</w:t>
      </w:r>
      <w:r w:rsidR="006A40D3" w:rsidRPr="00C61C7B">
        <w:rPr>
          <w:rFonts w:ascii="Arial" w:eastAsia="Times New Roman" w:hAnsi="Arial" w:cs="Arial"/>
          <w:spacing w:val="2"/>
          <w:lang w:eastAsia="es-CL"/>
        </w:rPr>
        <w:t xml:space="preserve">) </w:t>
      </w:r>
      <w:r w:rsidR="000B2E14" w:rsidRPr="00C61C7B">
        <w:rPr>
          <w:rFonts w:ascii="Arial" w:eastAsia="Times New Roman" w:hAnsi="Arial" w:cs="Arial"/>
          <w:b/>
          <w:spacing w:val="2"/>
          <w:lang w:eastAsia="es-CL"/>
        </w:rPr>
        <w:t>Certificado de vigencia de Registr</w:t>
      </w:r>
      <w:r w:rsidR="00BC1C55" w:rsidRPr="00C61C7B">
        <w:rPr>
          <w:rFonts w:ascii="Arial" w:eastAsia="Times New Roman" w:hAnsi="Arial" w:cs="Arial"/>
          <w:b/>
          <w:spacing w:val="2"/>
          <w:lang w:eastAsia="es-CL"/>
        </w:rPr>
        <w:t>o Nacional de Personas Jurídicas sin Fines de Lucro, del Servicio de Registro Civil  de Identificación</w:t>
      </w:r>
      <w:r w:rsidR="006A40D3" w:rsidRPr="00C61C7B">
        <w:rPr>
          <w:rFonts w:ascii="Arial" w:eastAsia="Times New Roman" w:hAnsi="Arial" w:cs="Arial"/>
          <w:spacing w:val="2"/>
          <w:lang w:eastAsia="es-CL"/>
        </w:rPr>
        <w:t xml:space="preserve">, </w:t>
      </w:r>
      <w:r w:rsidRPr="00C61C7B">
        <w:rPr>
          <w:rFonts w:ascii="Arial" w:eastAsia="Times New Roman" w:hAnsi="Arial" w:cs="Arial"/>
          <w:spacing w:val="2"/>
          <w:lang w:eastAsia="es-CL"/>
        </w:rPr>
        <w:t>b</w:t>
      </w:r>
      <w:r w:rsidR="006A40D3" w:rsidRPr="00C61C7B">
        <w:rPr>
          <w:rFonts w:ascii="Arial" w:eastAsia="Times New Roman" w:hAnsi="Arial" w:cs="Arial"/>
          <w:spacing w:val="2"/>
          <w:lang w:eastAsia="es-CL"/>
        </w:rPr>
        <w:t xml:space="preserve">) </w:t>
      </w:r>
      <w:r w:rsidR="00BC1C55" w:rsidRPr="00C61C7B">
        <w:rPr>
          <w:rFonts w:ascii="Arial" w:eastAsia="Times New Roman" w:hAnsi="Arial" w:cs="Arial"/>
          <w:b/>
          <w:spacing w:val="2"/>
          <w:lang w:eastAsia="es-CL"/>
        </w:rPr>
        <w:t>Certificado de composición de los órganos de dirección y administración que otorga el registro civil, con máximo de un mes de antigüedad</w:t>
      </w:r>
      <w:r w:rsidR="00BC1C55" w:rsidRPr="00C61C7B">
        <w:rPr>
          <w:rFonts w:ascii="Arial" w:eastAsia="Times New Roman" w:hAnsi="Arial" w:cs="Arial"/>
          <w:spacing w:val="2"/>
          <w:lang w:eastAsia="es-CL"/>
        </w:rPr>
        <w:t>.</w:t>
      </w:r>
    </w:p>
    <w:p w:rsidR="006A40D3" w:rsidRPr="006A40D3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pacing w:val="2"/>
          <w:lang w:eastAsia="es-CL"/>
        </w:rPr>
      </w:pP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En el caso de quienes representen a la organización o sean designados/as para el efecto de su integración al COSOC, se deberá presentar: a) una certificación entregada 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lastRenderedPageBreak/>
        <w:t xml:space="preserve">por quien </w:t>
      </w:r>
      <w:r w:rsidR="00B375DE">
        <w:rPr>
          <w:rFonts w:ascii="Arial" w:eastAsia="Times New Roman" w:hAnsi="Arial" w:cs="Arial"/>
          <w:color w:val="555555"/>
          <w:spacing w:val="2"/>
          <w:lang w:eastAsia="es-CL"/>
        </w:rPr>
        <w:t>encabeza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 la organización acreditando la </w:t>
      </w:r>
      <w:r w:rsidR="00BC1C55">
        <w:rPr>
          <w:rFonts w:ascii="Arial" w:eastAsia="Times New Roman" w:hAnsi="Arial" w:cs="Arial"/>
          <w:color w:val="555555"/>
          <w:spacing w:val="2"/>
          <w:lang w:eastAsia="es-CL"/>
        </w:rPr>
        <w:t xml:space="preserve">representación 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de la persona </w:t>
      </w:r>
      <w:r w:rsidR="00BC1C55">
        <w:rPr>
          <w:rFonts w:ascii="Arial" w:eastAsia="Times New Roman" w:hAnsi="Arial" w:cs="Arial"/>
          <w:color w:val="555555"/>
          <w:spacing w:val="2"/>
          <w:lang w:eastAsia="es-CL"/>
        </w:rPr>
        <w:t xml:space="preserve">a la 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que postula y b) un curriculum vitae de la persona </w:t>
      </w:r>
      <w:r w:rsidR="00BC1C55">
        <w:rPr>
          <w:rFonts w:ascii="Arial" w:eastAsia="Times New Roman" w:hAnsi="Arial" w:cs="Arial"/>
          <w:color w:val="555555"/>
          <w:spacing w:val="2"/>
          <w:lang w:eastAsia="es-CL"/>
        </w:rPr>
        <w:t>a la que se postula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>.</w:t>
      </w:r>
    </w:p>
    <w:p w:rsidR="006A40D3" w:rsidRPr="006A40D3" w:rsidRDefault="001A130F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pacing w:val="2"/>
          <w:lang w:eastAsia="es-CL"/>
        </w:rPr>
      </w:pPr>
      <w:r w:rsidRPr="00A32595">
        <w:rPr>
          <w:rFonts w:ascii="Arial" w:eastAsia="Times New Roman" w:hAnsi="Arial" w:cs="Arial"/>
          <w:color w:val="555555"/>
          <w:spacing w:val="2"/>
          <w:lang w:eastAsia="es-CL"/>
        </w:rPr>
        <w:t>Cada una de las</w:t>
      </w:r>
      <w:r w:rsidR="006A40D3" w:rsidRPr="00A32595">
        <w:rPr>
          <w:rFonts w:ascii="Arial" w:eastAsia="Times New Roman" w:hAnsi="Arial" w:cs="Arial"/>
          <w:color w:val="555555"/>
          <w:spacing w:val="2"/>
          <w:lang w:eastAsia="es-CL"/>
        </w:rPr>
        <w:t xml:space="preserve"> agrupaciones solo podrá </w:t>
      </w:r>
      <w:r w:rsidR="006A40D3" w:rsidRPr="00A32595">
        <w:rPr>
          <w:rFonts w:ascii="Arial" w:eastAsia="Times New Roman" w:hAnsi="Arial" w:cs="Arial"/>
          <w:b/>
          <w:color w:val="555555"/>
          <w:spacing w:val="2"/>
          <w:lang w:eastAsia="es-CL"/>
        </w:rPr>
        <w:t>inscribir una candidatura</w:t>
      </w:r>
      <w:r w:rsidR="006A40D3" w:rsidRPr="00A32595">
        <w:rPr>
          <w:rFonts w:ascii="Arial" w:eastAsia="Times New Roman" w:hAnsi="Arial" w:cs="Arial"/>
          <w:color w:val="555555"/>
          <w:spacing w:val="2"/>
          <w:lang w:eastAsia="es-CL"/>
        </w:rPr>
        <w:t>.</w:t>
      </w:r>
    </w:p>
    <w:p w:rsidR="00A32595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pacing w:val="2"/>
          <w:lang w:eastAsia="es-CL"/>
        </w:rPr>
      </w:pP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El formulario de inscripción y la documentación legal correspondiente deberán ser enviados al correo </w:t>
      </w:r>
      <w:r w:rsidR="00295F17" w:rsidRPr="00295F17">
        <w:rPr>
          <w:rFonts w:ascii="Arial" w:eastAsia="Times New Roman" w:hAnsi="Arial" w:cs="Arial"/>
          <w:color w:val="555555"/>
          <w:spacing w:val="2"/>
          <w:lang w:eastAsia="es-CL"/>
        </w:rPr>
        <w:t>electrónico:</w:t>
      </w:r>
      <w:r w:rsidR="00295F17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 </w:t>
      </w:r>
      <w:r w:rsidR="00295F17" w:rsidRPr="00295F17">
        <w:rPr>
          <w:rFonts w:ascii="Arial" w:eastAsia="Times New Roman" w:hAnsi="Arial" w:cs="Arial"/>
          <w:b/>
          <w:color w:val="0070C0"/>
          <w:spacing w:val="2"/>
          <w:lang w:eastAsia="es-CL"/>
        </w:rPr>
        <w:t>cosoc2022@sernapesca.cl</w:t>
      </w:r>
    </w:p>
    <w:p w:rsidR="006A40D3" w:rsidRPr="006A40D3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pacing w:val="2"/>
          <w:lang w:eastAsia="es-CL"/>
        </w:rPr>
      </w:pP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El </w:t>
      </w:r>
      <w:r w:rsidRPr="006A40D3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plazo de recepción vence el viernes </w:t>
      </w:r>
      <w:r w:rsidR="00721922">
        <w:rPr>
          <w:rFonts w:ascii="Arial" w:eastAsia="Times New Roman" w:hAnsi="Arial" w:cs="Arial"/>
          <w:b/>
          <w:color w:val="555555"/>
          <w:spacing w:val="2"/>
          <w:lang w:eastAsia="es-CL"/>
        </w:rPr>
        <w:t>30</w:t>
      </w:r>
      <w:bookmarkStart w:id="0" w:name="_GoBack"/>
      <w:bookmarkEnd w:id="0"/>
      <w:r w:rsidR="00D95589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 de septiembre</w:t>
      </w:r>
      <w:r w:rsidRPr="006A40D3">
        <w:rPr>
          <w:rFonts w:ascii="Arial" w:eastAsia="Times New Roman" w:hAnsi="Arial" w:cs="Arial"/>
          <w:b/>
          <w:color w:val="555555"/>
          <w:spacing w:val="2"/>
          <w:lang w:eastAsia="es-CL"/>
        </w:rPr>
        <w:t>, a las 12.00 horas.</w:t>
      </w:r>
    </w:p>
    <w:p w:rsidR="006A40D3" w:rsidRPr="006A40D3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333333"/>
          <w:spacing w:val="2"/>
          <w:sz w:val="33"/>
          <w:szCs w:val="33"/>
          <w:lang w:eastAsia="es-CL"/>
        </w:rPr>
      </w:pPr>
      <w:r w:rsidRPr="006A40D3">
        <w:rPr>
          <w:rFonts w:ascii="Arial" w:eastAsia="Times New Roman" w:hAnsi="Arial" w:cs="Arial"/>
          <w:color w:val="333333"/>
          <w:spacing w:val="2"/>
          <w:sz w:val="33"/>
          <w:szCs w:val="33"/>
          <w:lang w:eastAsia="es-CL"/>
        </w:rPr>
        <w:t>Selección de integrantes del COSOC</w:t>
      </w:r>
    </w:p>
    <w:p w:rsidR="006A40D3" w:rsidRPr="006A40D3" w:rsidRDefault="00D95589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pacing w:val="2"/>
          <w:lang w:eastAsia="es-CL"/>
        </w:rPr>
      </w:pPr>
      <w:r>
        <w:rPr>
          <w:rFonts w:ascii="Arial" w:eastAsia="Times New Roman" w:hAnsi="Arial" w:cs="Arial"/>
          <w:color w:val="555555"/>
          <w:spacing w:val="2"/>
          <w:lang w:eastAsia="es-CL"/>
        </w:rPr>
        <w:t xml:space="preserve">El Servicio Nacional de Pesca y Acuicultura </w:t>
      </w:r>
      <w:r w:rsidR="006A40D3"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designará a las organizaciones que integrarán el COSOC, </w:t>
      </w:r>
      <w:r w:rsidR="006A40D3" w:rsidRPr="006A40D3">
        <w:rPr>
          <w:rFonts w:ascii="Arial" w:eastAsia="Times New Roman" w:hAnsi="Arial" w:cs="Arial"/>
          <w:b/>
          <w:color w:val="555555"/>
          <w:spacing w:val="2"/>
          <w:lang w:eastAsia="es-CL"/>
        </w:rPr>
        <w:t>dentro del plazo de 30 días hábiles contados desde el día de término del plazo de postulación.</w:t>
      </w:r>
    </w:p>
    <w:p w:rsidR="00D95589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pacing w:val="2"/>
          <w:lang w:eastAsia="es-CL"/>
        </w:rPr>
      </w:pP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Esta selección se realizará tras evaluar los antecedentes enviados por las agrupaciones. Para garantizar la transparencia del proceso de selección, la evaluación se hará </w:t>
      </w:r>
      <w:r w:rsidR="001A130F">
        <w:rPr>
          <w:rFonts w:ascii="Arial" w:eastAsia="Times New Roman" w:hAnsi="Arial" w:cs="Arial"/>
          <w:color w:val="555555"/>
          <w:spacing w:val="2"/>
          <w:lang w:eastAsia="es-CL"/>
        </w:rPr>
        <w:t>siguiendo los</w:t>
      </w:r>
      <w:r w:rsidRPr="006A40D3">
        <w:rPr>
          <w:rFonts w:ascii="Arial" w:eastAsia="Times New Roman" w:hAnsi="Arial" w:cs="Arial"/>
          <w:color w:val="555555"/>
          <w:spacing w:val="2"/>
          <w:lang w:eastAsia="es-CL"/>
        </w:rPr>
        <w:t xml:space="preserve"> criterios explicitados en</w:t>
      </w:r>
      <w:r w:rsidR="00D95589">
        <w:rPr>
          <w:rFonts w:ascii="Arial" w:eastAsia="Times New Roman" w:hAnsi="Arial" w:cs="Arial"/>
          <w:color w:val="555555"/>
          <w:spacing w:val="2"/>
          <w:lang w:eastAsia="es-CL"/>
        </w:rPr>
        <w:t xml:space="preserve"> el</w:t>
      </w:r>
      <w:r w:rsidR="001A130F">
        <w:rPr>
          <w:rFonts w:ascii="Arial" w:eastAsia="Times New Roman" w:hAnsi="Arial" w:cs="Arial"/>
          <w:color w:val="555555"/>
          <w:spacing w:val="2"/>
          <w:lang w:eastAsia="es-CL"/>
        </w:rPr>
        <w:t xml:space="preserve"> artículo 6°</w:t>
      </w:r>
      <w:r w:rsidR="00A32595">
        <w:rPr>
          <w:rFonts w:ascii="Arial" w:eastAsia="Times New Roman" w:hAnsi="Arial" w:cs="Arial"/>
          <w:color w:val="555555"/>
          <w:spacing w:val="2"/>
          <w:lang w:eastAsia="es-CL"/>
        </w:rPr>
        <w:t xml:space="preserve"> del </w:t>
      </w:r>
      <w:hyperlink r:id="rId9" w:history="1">
        <w:r w:rsidR="00A32595" w:rsidRPr="00A32595">
          <w:rPr>
            <w:rStyle w:val="Hipervnculo"/>
            <w:rFonts w:ascii="Arial" w:eastAsia="Times New Roman" w:hAnsi="Arial" w:cs="Arial"/>
            <w:spacing w:val="2"/>
            <w:lang w:eastAsia="es-CL"/>
          </w:rPr>
          <w:t>Reglamento del Consejo de la Sociedad Civil del SERNPAESCA</w:t>
        </w:r>
      </w:hyperlink>
      <w:r w:rsidRPr="006A40D3">
        <w:rPr>
          <w:rFonts w:ascii="Arial" w:eastAsia="Times New Roman" w:hAnsi="Arial" w:cs="Arial"/>
          <w:b/>
          <w:color w:val="555555"/>
          <w:spacing w:val="2"/>
          <w:lang w:eastAsia="es-CL"/>
        </w:rPr>
        <w:t>, disponible</w:t>
      </w:r>
      <w:r w:rsidR="00D95589">
        <w:rPr>
          <w:rFonts w:ascii="Arial" w:eastAsia="Times New Roman" w:hAnsi="Arial" w:cs="Arial"/>
          <w:color w:val="555555"/>
          <w:spacing w:val="2"/>
          <w:lang w:eastAsia="es-CL"/>
        </w:rPr>
        <w:t xml:space="preserve"> en la web de SERNAPESCA.</w:t>
      </w:r>
    </w:p>
    <w:p w:rsidR="006A40D3" w:rsidRPr="006A40D3" w:rsidRDefault="006A40D3" w:rsidP="006A4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pacing w:val="2"/>
          <w:lang w:eastAsia="es-CL"/>
        </w:rPr>
      </w:pPr>
      <w:r w:rsidRPr="006A40D3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Las entidades y personas interesadas podrán realizar sus </w:t>
      </w:r>
      <w:r w:rsidR="00295F17">
        <w:rPr>
          <w:rFonts w:ascii="Arial" w:eastAsia="Times New Roman" w:hAnsi="Arial" w:cs="Arial"/>
          <w:b/>
          <w:color w:val="555555"/>
          <w:spacing w:val="2"/>
          <w:lang w:eastAsia="es-CL"/>
        </w:rPr>
        <w:t xml:space="preserve">consultas al correo electrónico: </w:t>
      </w:r>
      <w:r w:rsidR="00295F17" w:rsidRPr="00295F17">
        <w:rPr>
          <w:rFonts w:ascii="Arial" w:eastAsia="Times New Roman" w:hAnsi="Arial" w:cs="Arial"/>
          <w:b/>
          <w:color w:val="0070C0"/>
          <w:spacing w:val="2"/>
          <w:lang w:eastAsia="es-CL"/>
        </w:rPr>
        <w:t>cosoc2022@sernapesca.cl</w:t>
      </w:r>
    </w:p>
    <w:p w:rsidR="00C1259B" w:rsidRDefault="00721922"/>
    <w:sectPr w:rsidR="00C1259B" w:rsidSect="009E7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D3"/>
    <w:rsid w:val="000B2E14"/>
    <w:rsid w:val="000D4951"/>
    <w:rsid w:val="00104C59"/>
    <w:rsid w:val="00187104"/>
    <w:rsid w:val="001A130F"/>
    <w:rsid w:val="00295F17"/>
    <w:rsid w:val="002B511C"/>
    <w:rsid w:val="00463311"/>
    <w:rsid w:val="0064760B"/>
    <w:rsid w:val="006A40D3"/>
    <w:rsid w:val="006D3971"/>
    <w:rsid w:val="00721922"/>
    <w:rsid w:val="007A50E4"/>
    <w:rsid w:val="007C5EB2"/>
    <w:rsid w:val="00835D5B"/>
    <w:rsid w:val="009E77C0"/>
    <w:rsid w:val="00A32595"/>
    <w:rsid w:val="00A7697F"/>
    <w:rsid w:val="00B34A9E"/>
    <w:rsid w:val="00B375DE"/>
    <w:rsid w:val="00BA1E73"/>
    <w:rsid w:val="00BC1C55"/>
    <w:rsid w:val="00C11E87"/>
    <w:rsid w:val="00C177CB"/>
    <w:rsid w:val="00C61C7B"/>
    <w:rsid w:val="00D9465C"/>
    <w:rsid w:val="00D95589"/>
    <w:rsid w:val="00ED45F1"/>
    <w:rsid w:val="00F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375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75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75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75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75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5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76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375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75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75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75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75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5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76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58">
          <w:blockQuote w:val="1"/>
          <w:marLeft w:val="0"/>
          <w:marRight w:val="0"/>
          <w:marTop w:val="0"/>
          <w:marBottom w:val="750"/>
          <w:divBdr>
            <w:top w:val="none" w:sz="0" w:space="0" w:color="auto"/>
            <w:left w:val="single" w:sz="48" w:space="17" w:color="3865E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napesca.cl/participacion-ciudadana/consejos-de-la-sociedad-civ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ejoderectores.cl/wp-content/uploads/2022/05/Ficha-inscrpcio%CC%81n-COSOC_CRUCH-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napesca.cl/sites/default/files/res.ex.387-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rnapesca.cl/sites/default/files/res.ex.387-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73465-ECF4-41F6-900F-2FDCC54B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mcasali</dc:creator>
  <cp:lastModifiedBy>mcasali</cp:lastModifiedBy>
  <cp:revision>5</cp:revision>
  <cp:lastPrinted>2022-08-04T15:26:00Z</cp:lastPrinted>
  <dcterms:created xsi:type="dcterms:W3CDTF">2022-08-04T16:52:00Z</dcterms:created>
  <dcterms:modified xsi:type="dcterms:W3CDTF">2022-09-08T13:09:00Z</dcterms:modified>
</cp:coreProperties>
</file>